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5528" w:type="dxa"/>
        <w:jc w:val="left"/>
        <w:tblInd w:w="212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8"/>
      </w:tblGrid>
      <w:tr>
        <w:trPr/>
        <w:tc>
          <w:tcPr>
            <w:tcW w:w="5528" w:type="dxa"/>
            <w:tcBorders/>
            <w:shd w:color="auto" w:fill="99CC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ascii="Marianne ExtraBold" w:hAnsi="Marianne ExtraBold"/>
                <w:sz w:val="21"/>
                <w:szCs w:val="21"/>
              </w:rPr>
              <w:t>DEMANDE D’AVIS AU SERVICE PMI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color w:val="FF0000"/>
          <w:sz w:val="21"/>
          <w:szCs w:val="21"/>
        </w:rPr>
        <w:t>DATE DE LA DEMANDE</w:t>
        <w:tab/>
        <w:t>:</w:t>
        <w:tab/>
        <w:tab/>
        <w:tab/>
        <w:t xml:space="preserve">       RECU SDJES :</w:t>
        <w:tab/>
        <w:tab/>
        <w:tab/>
        <w:t xml:space="preserve">      ENVOI PMI :</w:t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-115570</wp:posOffset>
                </wp:positionH>
                <wp:positionV relativeFrom="paragraph">
                  <wp:posOffset>26035</wp:posOffset>
                </wp:positionV>
                <wp:extent cx="97155" cy="144780"/>
                <wp:effectExtent l="0" t="0" r="0" b="0"/>
                <wp:wrapNone/>
                <wp:docPr id="1" name="Ellips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" cy="144000"/>
                        </a:xfrm>
                        <a:prstGeom prst="ellipse">
                          <a:avLst/>
                        </a:prstGeom>
                        <a:solidFill>
                          <a:srgbClr val="dee6ef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" fillcolor="#dee6ef" stroked="t" style="position:absolute;margin-left:-9.1pt;margin-top:2.05pt;width:7.55pt;height:11.3pt">
                <w10:wrap type="none"/>
                <v:fill o:detectmouseclick="t" type="solid" color2="#211910"/>
                <v:stroke color="#43729d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D59FEDB">
                <wp:simplePos x="0" y="0"/>
                <wp:positionH relativeFrom="column">
                  <wp:posOffset>3288030</wp:posOffset>
                </wp:positionH>
                <wp:positionV relativeFrom="paragraph">
                  <wp:posOffset>13335</wp:posOffset>
                </wp:positionV>
                <wp:extent cx="91440" cy="139065"/>
                <wp:effectExtent l="0" t="0" r="28575" b="19050"/>
                <wp:wrapNone/>
                <wp:docPr id="2" name="Ellips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38600"/>
                        </a:xfrm>
                        <a:prstGeom prst="ellipse">
                          <a:avLst/>
                        </a:prstGeom>
                        <a:solidFill>
                          <a:srgbClr val="dee6ef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3" fillcolor="#dee6ef" stroked="t" style="position:absolute;margin-left:258.9pt;margin-top:1.05pt;width:7.1pt;height:10.85pt" wp14:anchorId="1D59FEDB">
                <w10:wrap type="none"/>
                <v:fill o:detectmouseclick="t" type="solid" color2="#211910"/>
                <v:stroke color="#43729d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1289685</wp:posOffset>
                </wp:positionH>
                <wp:positionV relativeFrom="paragraph">
                  <wp:posOffset>18415</wp:posOffset>
                </wp:positionV>
                <wp:extent cx="97155" cy="144780"/>
                <wp:effectExtent l="0" t="0" r="0" b="0"/>
                <wp:wrapNone/>
                <wp:docPr id="3" name="Ellips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" cy="144000"/>
                        </a:xfrm>
                        <a:prstGeom prst="ellipse">
                          <a:avLst/>
                        </a:prstGeom>
                        <a:solidFill>
                          <a:srgbClr val="dee6ef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" fillcolor="#dee6ef" stroked="t" style="position:absolute;margin-left:101.55pt;margin-top:1.45pt;width:7.55pt;height:11.3pt">
                <w10:wrap type="none"/>
                <v:fill o:detectmouseclick="t" type="solid" color2="#211910"/>
                <v:stroke color="#43729d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1D59FEDB">
                <wp:simplePos x="0" y="0"/>
                <wp:positionH relativeFrom="column">
                  <wp:posOffset>5257165</wp:posOffset>
                </wp:positionH>
                <wp:positionV relativeFrom="paragraph">
                  <wp:posOffset>20955</wp:posOffset>
                </wp:positionV>
                <wp:extent cx="91440" cy="139065"/>
                <wp:effectExtent l="0" t="0" r="28575" b="19050"/>
                <wp:wrapNone/>
                <wp:docPr id="4" name="Ellips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38600"/>
                        </a:xfrm>
                        <a:prstGeom prst="ellipse">
                          <a:avLst/>
                        </a:prstGeom>
                        <a:solidFill>
                          <a:srgbClr val="dee6ef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3" fillcolor="#dee6ef" stroked="t" style="position:absolute;margin-left:413.95pt;margin-top:1.65pt;width:7.1pt;height:10.85pt" wp14:anchorId="1D59FEDB">
                <w10:wrap type="none"/>
                <v:fill o:detectmouseclick="t" type="solid" color2="#211910"/>
                <v:stroke color="#43729d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-115570</wp:posOffset>
                </wp:positionH>
                <wp:positionV relativeFrom="paragraph">
                  <wp:posOffset>26035</wp:posOffset>
                </wp:positionV>
                <wp:extent cx="97155" cy="144780"/>
                <wp:effectExtent l="0" t="0" r="0" b="0"/>
                <wp:wrapNone/>
                <wp:docPr id="5" name="Ellips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" cy="144000"/>
                        </a:xfrm>
                        <a:prstGeom prst="ellipse">
                          <a:avLst/>
                        </a:prstGeom>
                        <a:solidFill>
                          <a:srgbClr val="dee6ef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" fillcolor="#dee6ef" stroked="t" style="position:absolute;margin-left:-9.1pt;margin-top:2.05pt;width:7.55pt;height:11.3pt">
                <w10:wrap type="none"/>
                <v:fill o:detectmouseclick="t" type="solid" color2="#211910"/>
                <v:stroke color="#43729d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-115570</wp:posOffset>
                </wp:positionH>
                <wp:positionV relativeFrom="paragraph">
                  <wp:posOffset>26035</wp:posOffset>
                </wp:positionV>
                <wp:extent cx="97155" cy="144780"/>
                <wp:effectExtent l="0" t="0" r="0" b="0"/>
                <wp:wrapNone/>
                <wp:docPr id="6" name="Ellips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" cy="144000"/>
                        </a:xfrm>
                        <a:prstGeom prst="ellipse">
                          <a:avLst/>
                        </a:prstGeom>
                        <a:solidFill>
                          <a:srgbClr val="dee6ef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" fillcolor="#dee6ef" stroked="t" style="position:absolute;margin-left:-9.1pt;margin-top:2.05pt;width:7.55pt;height:11.3pt">
                <w10:wrap type="none"/>
                <v:fill o:detectmouseclick="t" type="solid" color2="#211910"/>
                <v:stroke color="#43729d" weight="12600" joinstyle="miter" endcap="flat"/>
              </v:oval>
            </w:pict>
          </mc:Fallback>
        </mc:AlternateConten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Centre de vacances</w:t>
        <w:tab/>
        <w:t xml:space="preserve">  Accueil de loisirs extrascolaire</w:t>
        <w:tab/>
        <w:t xml:space="preserve">         Accueil de loisirs périscolaire</w:t>
        <w:tab/>
      </w:r>
      <w:r>
        <w:rPr>
          <w:b w:val="false"/>
          <w:bCs w:val="false"/>
          <w:sz w:val="21"/>
          <w:szCs w:val="21"/>
        </w:rPr>
        <w:t>Pause méridienne</w:t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sz w:val="21"/>
          <w:szCs w:val="21"/>
        </w:rPr>
        <w:t>PEDT</w:t>
      </w:r>
      <w:r>
        <w:rPr>
          <w:sz w:val="21"/>
          <w:szCs w:val="21"/>
        </w:rPr>
        <w:t> : OUI -  NON</w:t>
      </w:r>
    </w:p>
    <w:tbl>
      <w:tblPr>
        <w:tblStyle w:val="Grilledutableau"/>
        <w:tblW w:w="10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5"/>
        <w:gridCol w:w="6381"/>
      </w:tblGrid>
      <w:tr>
        <w:trPr/>
        <w:tc>
          <w:tcPr>
            <w:tcW w:w="4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1"/>
                <w:szCs w:val="21"/>
              </w:rPr>
              <w:t>APPELLATION DU CENTRE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1"/>
                <w:szCs w:val="21"/>
              </w:rPr>
            </w:pPr>
            <w:r>
              <w:rPr>
                <w:rFonts w:cs="Calibri Light" w:cstheme="majorHAnsi" w:ascii="Calibri Light" w:hAnsi="Calibri Light"/>
                <w:sz w:val="21"/>
                <w:szCs w:val="21"/>
              </w:rPr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1"/>
                <w:szCs w:val="21"/>
              </w:rPr>
              <w:t>ADRESSE COMPLÈTE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1"/>
                <w:szCs w:val="21"/>
              </w:rPr>
            </w:pPr>
            <w:r>
              <w:rPr>
                <w:rFonts w:cs="Calibri Light" w:cstheme="majorHAnsi" w:ascii="Calibri Light" w:hAnsi="Calibri Light"/>
                <w:sz w:val="21"/>
                <w:szCs w:val="21"/>
              </w:rPr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1"/>
                <w:szCs w:val="21"/>
              </w:rPr>
              <w:t>GESTIONNAIRE (mairie, COMCOM,,)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1"/>
                <w:szCs w:val="21"/>
              </w:rPr>
            </w:pPr>
            <w:r>
              <w:rPr>
                <w:rFonts w:cs="Calibri Light" w:cstheme="majorHAnsi" w:ascii="Calibri Light" w:hAnsi="Calibri Light"/>
                <w:sz w:val="21"/>
                <w:szCs w:val="21"/>
              </w:rPr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 xml:space="preserve">PROPRIÉTAIRE DES LOCAUX </w:t>
            </w:r>
          </w:p>
        </w:tc>
        <w:tc>
          <w:tcPr>
            <w:tcW w:w="6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1"/>
                <w:szCs w:val="21"/>
              </w:rPr>
              <w:t>N° DECLARATION SDJES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NOM, TEL ET MAIL DE LA PERSONNE A CONTACTER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 Light" w:ascii="Calibri Light" w:hAnsi="Calibri Light" w:asciiTheme="majorHAnsi" w:cstheme="majorHAnsi" w:hAnsiTheme="majorHAnsi"/>
                <w:sz w:val="21"/>
                <w:szCs w:val="21"/>
              </w:rPr>
              <w:t>DIRECTION (nom prénom) et QUALIFICATION</w:t>
            </w:r>
          </w:p>
        </w:tc>
        <w:tc>
          <w:tcPr>
            <w:tcW w:w="6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1"/>
                <w:szCs w:val="21"/>
              </w:rPr>
              <w:t>HORAIRES DE FONCTIONNEMENT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1"/>
                <w:szCs w:val="21"/>
              </w:rPr>
              <w:t>PERI ET/OU EXTRA SCOLAIRE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1"/>
                <w:szCs w:val="21"/>
              </w:rPr>
              <w:t>ET/OU PAUSE MERIDIENNE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Matin</w:t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Midi</w:t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Soir</w:t>
            </w:r>
          </w:p>
        </w:tc>
      </w:tr>
      <w:tr>
        <w:trPr>
          <w:trHeight w:val="335" w:hRule="atLeast"/>
        </w:trPr>
        <w:tc>
          <w:tcPr>
            <w:tcW w:w="10626" w:type="dxa"/>
            <w:gridSpan w:val="2"/>
            <w:tcBorders/>
            <w:shd w:color="auto" w:fill="00FFCC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1"/>
                <w:szCs w:val="21"/>
              </w:rPr>
              <w:t>Enfants accueillis</w:t>
            </w:r>
          </w:p>
        </w:tc>
      </w:tr>
      <w:tr>
        <w:trPr/>
        <w:tc>
          <w:tcPr>
            <w:tcW w:w="10626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tbl>
            <w:tblPr>
              <w:tblW w:w="10225" w:type="dxa"/>
              <w:jc w:val="left"/>
              <w:tblInd w:w="113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18"/>
              <w:gridCol w:w="2047"/>
              <w:gridCol w:w="2163"/>
              <w:gridCol w:w="2032"/>
              <w:gridCol w:w="2465"/>
            </w:tblGrid>
            <w:tr>
              <w:trPr>
                <w:trHeight w:val="960" w:hRule="atLeast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57"/>
                    <w:jc w:val="center"/>
                    <w:rPr>
                      <w:rFonts w:ascii="Calibri" w:hAnsi="Calibri"/>
                      <w:b/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Temps d’accueil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57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Capacité déclarée SDJES </w:t>
                  </w:r>
                </w:p>
                <w:p>
                  <w:pPr>
                    <w:pStyle w:val="Normal"/>
                    <w:spacing w:lineRule="auto" w:line="240" w:before="57" w:after="57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pour les moins de 6 ans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57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Fréquentation réelle des moins de 6 ans</w:t>
                  </w:r>
                </w:p>
              </w:tc>
              <w:tc>
                <w:tcPr>
                  <w:tcW w:w="2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57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Capacité déclarée</w:t>
                  </w:r>
                </w:p>
                <w:p>
                  <w:pPr>
                    <w:pStyle w:val="Normal"/>
                    <w:snapToGrid w:val="false"/>
                    <w:spacing w:lineRule="auto" w:line="240" w:before="57" w:after="57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SDJES</w:t>
                  </w:r>
                </w:p>
                <w:p>
                  <w:pPr>
                    <w:pStyle w:val="Normal"/>
                    <w:snapToGrid w:val="false"/>
                    <w:spacing w:lineRule="auto" w:line="240" w:before="57" w:after="57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pour les plus de 6 ans</w:t>
                  </w:r>
                </w:p>
              </w:tc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57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Capacité totale déclarée SDJES</w:t>
                  </w:r>
                </w:p>
              </w:tc>
            </w:tr>
            <w:tr>
              <w:trPr>
                <w:trHeight w:val="628" w:hRule="atLeast"/>
              </w:trPr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160"/>
                    <w:jc w:val="both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Avant école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625" w:hRule="atLeast"/>
              </w:trPr>
              <w:tc>
                <w:tcPr>
                  <w:tcW w:w="1518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both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Pause méridienne</w:t>
                  </w:r>
                </w:p>
              </w:tc>
              <w:tc>
                <w:tcPr>
                  <w:tcW w:w="2047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163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032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518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both"/>
                    <w:rPr/>
                  </w:pPr>
                  <w:r>
                    <w:rPr>
                      <w:sz w:val="21"/>
                      <w:szCs w:val="21"/>
                    </w:rPr>
                    <w:t>Après école</w:t>
                  </w:r>
                </w:p>
              </w:tc>
              <w:tc>
                <w:tcPr>
                  <w:tcW w:w="2047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163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032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1518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Mercredi</w:t>
                  </w:r>
                </w:p>
              </w:tc>
              <w:tc>
                <w:tcPr>
                  <w:tcW w:w="2047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163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032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513" w:hRule="atLeast"/>
              </w:trPr>
              <w:tc>
                <w:tcPr>
                  <w:tcW w:w="1518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left"/>
                    <w:rPr/>
                  </w:pPr>
                  <w:r>
                    <w:rPr>
                      <w:sz w:val="21"/>
                      <w:szCs w:val="21"/>
                    </w:rPr>
                    <w:t>Vacances</w:t>
                  </w:r>
                </w:p>
              </w:tc>
              <w:tc>
                <w:tcPr>
                  <w:tcW w:w="2047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163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032" w:type="dxa"/>
                  <w:tcBorders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2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16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1080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ind w:left="1080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FFCC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1"/>
                <w:szCs w:val="21"/>
                <w:lang w:val="fr-F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1"/>
                <w:szCs w:val="21"/>
                <w:lang w:val="fr-FR" w:eastAsia="en-US" w:bidi="ar-SA"/>
              </w:rPr>
              <w:t>VOTRE DEMANDE DE VISITE PMI CONCERNE :</w:t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Un nouveau local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1"/>
                <w:szCs w:val="21"/>
              </w:rPr>
              <w:t>(ouverture, travaux, extension ou changement de locaux)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Une augmentation d’effectif 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Calibri" w:cs="" w:cstheme="minorBidi" w:eastAsiaTheme="minorHAnsi"/>
                <w:sz w:val="21"/>
                <w:szCs w:val="21"/>
              </w:rPr>
              <w:t>Date de l’avis PMI précédent 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Calibri" w:cs="" w:cstheme="minorBidi" w:eastAsiaTheme="minorHAnsi"/>
                <w:sz w:val="21"/>
                <w:szCs w:val="21"/>
              </w:rPr>
              <w:t>Effectif prévu dans l'avis PMI précédent 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1"/>
                <w:szCs w:val="21"/>
              </w:rPr>
              <w:tab/>
            </w:r>
            <w:r>
              <w:rPr>
                <w:rFonts w:eastAsia="Calibri" w:cs="" w:cstheme="minorBidi" w:eastAsiaTheme="minorHAnsi"/>
                <w:sz w:val="21"/>
                <w:szCs w:val="21"/>
              </w:rPr>
              <w:t>matin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Calibri" w:cs="" w:cstheme="minorBidi" w:eastAsiaTheme="minorHAnsi"/>
                <w:sz w:val="21"/>
                <w:szCs w:val="21"/>
              </w:rPr>
              <w:tab/>
              <w:t>midi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Calibri" w:cs="" w:cstheme="minorBidi" w:eastAsiaTheme="minorHAnsi"/>
                <w:sz w:val="21"/>
                <w:szCs w:val="21"/>
              </w:rPr>
              <w:tab/>
              <w:t>soir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Calibri" w:cs="" w:cstheme="minorBidi" w:eastAsiaTheme="minorHAnsi"/>
                <w:sz w:val="21"/>
                <w:szCs w:val="21"/>
              </w:rPr>
              <w:tab/>
              <w:t>vacances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1"/>
                <w:szCs w:val="21"/>
              </w:rPr>
              <w:t>Nouvel effectif demandé pour les moins de 6 ans 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1"/>
                <w:szCs w:val="21"/>
              </w:rPr>
              <w:tab/>
              <w:t>matin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1"/>
                <w:szCs w:val="21"/>
              </w:rPr>
              <w:tab/>
              <w:t>midi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1"/>
                <w:szCs w:val="21"/>
              </w:rPr>
              <w:tab/>
              <w:t>soir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1"/>
                <w:szCs w:val="21"/>
              </w:rPr>
              <w:tab/>
              <w:t>vacances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sz w:val="21"/>
                <w:szCs w:val="21"/>
              </w:rPr>
              <w:t>Nouvel effectif demandé pour les plus</w:t>
            </w:r>
            <w:r>
              <w:rPr>
                <w:sz w:val="21"/>
                <w:szCs w:val="21"/>
              </w:rPr>
              <w:t xml:space="preserve"> de 6 ans si partage de locaux (préciser la période horaire) :</w:t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Autre</w:t>
            </w:r>
            <w:r>
              <w:rPr>
                <w:sz w:val="21"/>
                <w:szCs w:val="21"/>
              </w:rPr>
              <w:t xml:space="preserve"> (préciser)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FFCC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1"/>
                <w:szCs w:val="21"/>
              </w:rPr>
              <w:t>OBSERVATIONS DIVERSES :</w:t>
            </w:r>
          </w:p>
        </w:tc>
      </w:tr>
      <w:tr>
        <w:trPr/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hd w:val="clear" w:color="auto" w:fill="00FFCC"/>
        <w:jc w:val="center"/>
        <w:rPr>
          <w:sz w:val="21"/>
          <w:szCs w:val="21"/>
        </w:rPr>
      </w:pPr>
      <w:r>
        <w:rPr>
          <w:sz w:val="21"/>
          <w:szCs w:val="21"/>
        </w:rPr>
        <w:t>RAPPELS REGLEMENTAIRES</w:t>
      </w:r>
    </w:p>
    <w:p>
      <w:pPr>
        <w:pStyle w:val="Normal"/>
        <w:shd w:val="clear" w:color="auto" w:fill="D9D9D9" w:themeFill="background1" w:themeFillShade="d9"/>
        <w:spacing w:before="0" w:after="0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>Le SDJES valide l’utilisation des locaux et la capacité d’accueil des enfants,</w:t>
      </w:r>
    </w:p>
    <w:p>
      <w:pPr>
        <w:pStyle w:val="Normal"/>
        <w:shd w:val="clear" w:color="auto" w:fill="D9D9D9" w:themeFill="background1" w:themeFillShade="d9"/>
        <w:spacing w:before="0" w:after="0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en concertation avec l’organisateur et la PMI.</w:t>
      </w:r>
    </w:p>
    <w:p>
      <w:pPr>
        <w:pStyle w:val="Normal"/>
        <w:shd w:val="clear" w:color="auto" w:fill="D9D9D9" w:themeFill="background1" w:themeFillShade="d9"/>
        <w:spacing w:before="0" w:after="0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>Toute demande de visite PMI doit transiter par le SDJES qui se charge d’en faire la demande.</w:t>
      </w:r>
    </w:p>
    <w:p>
      <w:pPr>
        <w:pStyle w:val="Normal"/>
        <w:shd w:val="clear" w:color="auto" w:fill="D9D9D9" w:themeFill="background1" w:themeFillShade="d9"/>
        <w:spacing w:before="0" w:after="0"/>
        <w:jc w:val="center"/>
        <w:rPr/>
      </w:pPr>
      <w:r>
        <w:rPr>
          <w:b/>
          <w:sz w:val="21"/>
          <w:szCs w:val="21"/>
        </w:rPr>
        <w:t xml:space="preserve">Le présent document doit être rempli, signé et tamponné de l’organisateur, puis retourné au SDJES. </w:t>
      </w:r>
      <w:r>
        <w:rPr>
          <w:b/>
          <w:sz w:val="21"/>
          <w:szCs w:val="21"/>
          <w:u w:val="single"/>
        </w:rPr>
        <w:t>Il doit être accompagné d’une copie du rapport de la commission de sécurité, ou de l’autorisation municipale d’ouverture, des plans des locaux, de l’assurance des locaux et du projet pédagogique</w:t>
      </w:r>
      <w:r>
        <w:rPr>
          <w:b/>
          <w:sz w:val="21"/>
          <w:szCs w:val="21"/>
        </w:rPr>
        <w:t xml:space="preserve"> (dans le cadre d’une première demande)</w:t>
      </w:r>
      <w:r>
        <w:rPr>
          <w:b/>
          <w:sz w:val="20"/>
          <w:szCs w:val="20"/>
        </w:rPr>
        <w:t>.</w:t>
      </w:r>
    </w:p>
    <w:p>
      <w:pPr>
        <w:pStyle w:val="Normal"/>
        <w:shd w:val="clear" w:color="auto" w:fill="00FFCC"/>
        <w:jc w:val="center"/>
        <w:rPr>
          <w:u w:val="single"/>
        </w:rPr>
      </w:pPr>
      <w:r>
        <w:rPr>
          <w:sz w:val="21"/>
          <w:szCs w:val="21"/>
          <w:u w:val="single"/>
        </w:rPr>
        <w:t>ACCUEIL DES MINEURS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Le nombre d’animateurs doit être en adéquation avec les effectifs des enfants de moins de 6 ans :</w:t>
      </w:r>
    </w:p>
    <w:p>
      <w:pPr>
        <w:pStyle w:val="Normal"/>
        <w:spacing w:before="0" w:after="0"/>
        <w:ind w:left="1416" w:firstLine="708"/>
        <w:rPr>
          <w:sz w:val="21"/>
          <w:szCs w:val="21"/>
        </w:rPr>
      </w:pPr>
      <w:r>
        <w:rPr>
          <w:sz w:val="21"/>
          <w:szCs w:val="21"/>
        </w:rPr>
        <w:t>En extrascolaire : 1/8</w:t>
        <w:tab/>
        <w:tab/>
        <w:tab/>
        <w:t>En périscolaire : 1/10 ou 1/14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>Le directeur doit être en mesure lors de la visite, de fournir les éléments suivants 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eastAsia="Calibri" w:cs="" w:cstheme="minorBidi" w:eastAsiaTheme="minorHAnsi"/>
          <w:color w:val="auto"/>
          <w:kern w:val="0"/>
          <w:sz w:val="21"/>
          <w:szCs w:val="21"/>
          <w:lang w:val="fr-FR" w:eastAsia="en-US" w:bidi="ar-SA"/>
        </w:rPr>
        <w:t>Plan des locaux avec les superficie</w:t>
      </w:r>
      <w:r>
        <w:rPr>
          <w:rFonts w:eastAsia="Calibri" w:cs="" w:cstheme="minorBidi" w:eastAsiaTheme="minorHAnsi"/>
          <w:strike w:val="false"/>
          <w:dstrike w:val="false"/>
          <w:color w:val="auto"/>
          <w:kern w:val="0"/>
          <w:sz w:val="21"/>
          <w:szCs w:val="21"/>
          <w:lang w:val="fr-FR" w:eastAsia="en-US" w:bidi="ar-SA"/>
        </w:rPr>
        <w:t>s et la destination de chaque pièce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" w:cstheme="minorBidi" w:eastAsiaTheme="minorHAnsi"/>
          <w:color w:val="auto"/>
          <w:kern w:val="0"/>
          <w:sz w:val="21"/>
          <w:szCs w:val="21"/>
          <w:lang w:val="fr-FR" w:eastAsia="en-US" w:bidi="ar-SA"/>
        </w:rPr>
        <w:t>Récépissé de déclaration SDJES</w:t>
      </w:r>
    </w:p>
    <w:p>
      <w:pPr>
        <w:pStyle w:val="ListParagraph"/>
        <w:numPr>
          <w:ilvl w:val="0"/>
          <w:numId w:val="1"/>
        </w:numPr>
        <w:rPr>
          <w:rFonts w:eastAsia="Calibri" w:cs="" w:cstheme="minorBidi" w:eastAsiaTheme="minorHAnsi"/>
        </w:rPr>
      </w:pPr>
      <w:r>
        <w:rPr>
          <w:rFonts w:eastAsia="Calibri" w:cs="" w:cstheme="minorBidi" w:eastAsiaTheme="minorHAnsi"/>
          <w:color w:val="auto"/>
          <w:kern w:val="0"/>
          <w:sz w:val="21"/>
          <w:szCs w:val="21"/>
          <w:lang w:val="fr-FR" w:eastAsia="en-US" w:bidi="ar-SA"/>
        </w:rPr>
        <w:t xml:space="preserve">Registre de sécurité et </w:t>
      </w:r>
      <w:r>
        <w:rPr>
          <w:rFonts w:eastAsia="Calibri" w:cs="" w:cstheme="minorBidi" w:eastAsiaTheme="minorHAnsi"/>
          <w:color w:val="auto"/>
          <w:kern w:val="0"/>
          <w:sz w:val="21"/>
          <w:szCs w:val="21"/>
          <w:u w:val="single"/>
          <w:lang w:val="fr-FR" w:eastAsia="en-US" w:bidi="ar-SA"/>
        </w:rPr>
        <w:t>PV de la commission de sécurité et d'accessibilité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" w:cstheme="minorBidi" w:eastAsiaTheme="minorHAnsi"/>
          <w:color w:val="auto"/>
          <w:kern w:val="0"/>
          <w:sz w:val="21"/>
          <w:szCs w:val="21"/>
          <w:lang w:val="fr-FR" w:eastAsia="en-US" w:bidi="ar-SA"/>
        </w:rPr>
        <w:t>Registre de présence des enfants sur les 15 derniers jours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" w:cstheme="minorBidi" w:eastAsiaTheme="minorHAnsi"/>
          <w:color w:val="auto"/>
          <w:kern w:val="0"/>
          <w:sz w:val="21"/>
          <w:szCs w:val="21"/>
          <w:lang w:val="fr-FR" w:eastAsia="en-US" w:bidi="ar-SA"/>
        </w:rPr>
        <w:t>Récépissé de déclaration à la Direction Départementale de la Protection des Populations quand il existe une restauration collective</w:t>
      </w:r>
    </w:p>
    <w:p>
      <w:pPr>
        <w:pStyle w:val="ListParagraph"/>
        <w:numPr>
          <w:ilvl w:val="0"/>
          <w:numId w:val="1"/>
        </w:numPr>
        <w:rPr/>
      </w:pPr>
      <w:r>
        <w:rPr>
          <w:sz w:val="21"/>
          <w:szCs w:val="21"/>
        </w:rPr>
        <w:t>Projets pédagogique et éducatif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" w:cstheme="minorBidi" w:eastAsiaTheme="minorHAnsi"/>
          <w:sz w:val="21"/>
          <w:szCs w:val="21"/>
        </w:rPr>
        <w:t>Règlement intérieur</w:t>
      </w:r>
    </w:p>
    <w:p>
      <w:pPr>
        <w:pStyle w:val="ListParagraph"/>
        <w:numPr>
          <w:ilvl w:val="0"/>
          <w:numId w:val="1"/>
        </w:numPr>
        <w:rPr/>
      </w:pPr>
      <w:r>
        <w:rPr>
          <w:sz w:val="21"/>
          <w:szCs w:val="21"/>
        </w:rPr>
        <w:t>Registre d’infirmerie et trousse ou armoire à pharmacie tenus à jour (+kit promenade pour sorties)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" w:cstheme="minorBidi" w:eastAsiaTheme="minorHAnsi"/>
          <w:sz w:val="21"/>
          <w:szCs w:val="21"/>
        </w:rPr>
        <w:t>Affichage des numéros d’urgence à la vue et à la portée des enfants</w:t>
      </w:r>
    </w:p>
    <w:p>
      <w:pPr>
        <w:pStyle w:val="Normal"/>
        <w:shd w:val="clear" w:color="auto" w:fill="00FFCC"/>
        <w:jc w:val="center"/>
        <w:rPr>
          <w:sz w:val="21"/>
          <w:szCs w:val="21"/>
        </w:rPr>
      </w:pPr>
      <w:r>
        <w:rPr>
          <w:sz w:val="21"/>
          <w:szCs w:val="21"/>
        </w:rPr>
        <w:t>SECURITE DES LOCAUX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>Les sorties de secours doivent être accessibles.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Produits d’entretien tenus hors de portée des enfants. Le mieux étant qu’ils soient sous clé.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>Prises électriques sécurisées.</w:t>
      </w:r>
    </w:p>
    <w:p>
      <w:pPr>
        <w:pStyle w:val="Normal"/>
        <w:spacing w:before="0" w:after="0"/>
        <w:rPr>
          <w:rFonts w:eastAsia="Calibri" w:cs="" w:cstheme="minorBidi" w:eastAsiaTheme="minorHAnsi"/>
        </w:rPr>
      </w:pPr>
      <w:r>
        <w:rPr>
          <w:rFonts w:eastAsia="Calibri" w:cs="" w:cstheme="minorBidi" w:eastAsiaTheme="minorHAnsi"/>
          <w:sz w:val="21"/>
          <w:szCs w:val="21"/>
        </w:rPr>
        <w:t>Installation d'anti-pince-doigts aux portes accessibles aux enfants de moins de 6 ans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Maintenance des extincteurs exigée.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>Sanitaires en nombre suffisan</w:t>
      </w:r>
      <w:r>
        <w:rPr>
          <w:rFonts w:eastAsia="Calibri" w:cs="" w:cstheme="minorBidi" w:eastAsiaTheme="minorHAnsi"/>
          <w:sz w:val="21"/>
          <w:szCs w:val="21"/>
        </w:rPr>
        <w:t>t et adapté aux enfants de moins de 6 ans :1</w:t>
      </w:r>
      <w:r>
        <w:rPr>
          <w:sz w:val="21"/>
          <w:szCs w:val="21"/>
        </w:rPr>
        <w:t xml:space="preserve"> toilette pour 10 enfants de moins de 6 ans, </w:t>
      </w:r>
      <w:r>
        <w:rPr>
          <w:rFonts w:eastAsia="Calibri" w:cs="" w:cstheme="minorBidi" w:eastAsiaTheme="minorHAnsi"/>
          <w:sz w:val="21"/>
          <w:szCs w:val="21"/>
        </w:rPr>
        <w:t>1 lave-main pour 8.</w:t>
      </w:r>
    </w:p>
    <w:p>
      <w:pPr>
        <w:pStyle w:val="Normal"/>
        <w:spacing w:before="0" w:after="0"/>
        <w:rPr/>
      </w:pPr>
      <w:r>
        <w:rPr>
          <w:rFonts w:eastAsia="Calibri" w:cs="" w:cstheme="minorBidi" w:eastAsiaTheme="minorHAnsi"/>
          <w:sz w:val="21"/>
          <w:szCs w:val="21"/>
        </w:rPr>
        <w:t xml:space="preserve">Les adultes doivent disposer de sanitaires dédiés. </w:t>
      </w:r>
      <w:r>
        <w:rPr>
          <w:sz w:val="21"/>
          <w:szCs w:val="21"/>
        </w:rPr>
        <w:t>Pour les plus de 6 ans, sanitaires distincts filles-garçons (1 sanitaire pour 20).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>Pour les dortoirs de sieste : 2 m² par enfant recommandés, obligatoires si accueil d'enfant de moins de 6 ans l'après midi.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>Matelas ou lits adaptés à disposition des enfants, un couchage par enfant.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 xml:space="preserve">Pour les dortoirs </w:t>
      </w:r>
      <w:r>
        <w:rPr>
          <w:rFonts w:eastAsia="Calibri" w:cs="" w:cstheme="minorBidi" w:eastAsiaTheme="minorHAnsi"/>
          <w:sz w:val="21"/>
          <w:szCs w:val="21"/>
        </w:rPr>
        <w:t>de nuit, l</w:t>
      </w:r>
      <w:r>
        <w:rPr>
          <w:sz w:val="21"/>
          <w:szCs w:val="21"/>
        </w:rPr>
        <w:t>ocaux adaptés (12m3 par enfant pour un dortoir de 5 lits et plus) adaptés contre les intrusions extérieures ou les fugues, chambre des animateurs proches des sorties)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>Superficie des salles d'activité : 3 m² par enfant sont recommandés, à adapter en fonction des effectifs, des animations, de la répartition dans les différentes salles…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hd w:val="clear" w:color="auto" w:fill="00FFFF"/>
        <w:spacing w:before="0" w:after="0"/>
        <w:jc w:val="center"/>
        <w:rPr>
          <w:sz w:val="21"/>
          <w:szCs w:val="21"/>
        </w:rPr>
      </w:pPr>
      <w:r>
        <w:rPr>
          <w:sz w:val="21"/>
          <w:szCs w:val="21"/>
        </w:rPr>
        <w:t>EXTERIEURS</w:t>
      </w:r>
    </w:p>
    <w:p>
      <w:pPr>
        <w:pStyle w:val="Normal"/>
        <w:spacing w:before="0" w:after="0"/>
        <w:ind w:left="0" w:hanging="0"/>
        <w:rPr/>
      </w:pPr>
      <w:r>
        <w:rPr>
          <w:sz w:val="21"/>
          <w:szCs w:val="21"/>
        </w:rPr>
        <w:t>Les extérieurs doivent être clos (portail fermé à clé). Les espaces de jeux doivent être adaptés et sécurisés.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La végétation doit être sans danger pour les enfants.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>Si possible, un espace ombragé doit être prévu, avec des espaces de repos.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hd w:val="clear" w:color="auto" w:fill="00FFCC"/>
        <w:spacing w:before="0" w:after="0"/>
        <w:jc w:val="center"/>
        <w:rPr>
          <w:sz w:val="21"/>
          <w:szCs w:val="21"/>
        </w:rPr>
      </w:pPr>
      <w:r>
        <w:rPr>
          <w:sz w:val="21"/>
          <w:szCs w:val="21"/>
        </w:rPr>
        <w:t>RESTAURATION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La salle de restauration (1m² par enfant recommandé) doit disposer d’un espace spécifique aux enfants de moins de 6 ans avec tables et chaises adaptées.</w:t>
      </w:r>
    </w:p>
    <w:p>
      <w:pPr>
        <w:pStyle w:val="Normal"/>
        <w:spacing w:before="0" w:after="0"/>
        <w:rPr/>
      </w:pPr>
      <w:r>
        <w:rPr>
          <w:sz w:val="21"/>
          <w:szCs w:val="21"/>
        </w:rPr>
        <w:t xml:space="preserve">Le système de restauration doit être validé par les services de la </w:t>
      </w:r>
      <w:r>
        <w:rPr>
          <w:rFonts w:eastAsia="Calibri" w:cs="" w:cstheme="minorBidi" w:eastAsiaTheme="minorHAnsi"/>
          <w:sz w:val="21"/>
          <w:szCs w:val="21"/>
        </w:rPr>
        <w:t>Direction Départementale de la Protection des Populations.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Marianne ExtraBold">
    <w:charset w:val="01"/>
    <w:family w:val="swiss"/>
    <w:pitch w:val="default"/>
  </w:font>
  <w:font w:name="Calibri Light">
    <w:charset w:val="01"/>
    <w:family w:val="swiss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1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Calibri"/>
      <w:sz w:val="21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Calibri"/>
      <w:sz w:val="21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Calibri"/>
      <w:sz w:val="21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Calibri"/>
      <w:sz w:val="21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Calibri" w:hAnsi="Calibri" w:cs="Calibri"/>
      <w:sz w:val="21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ascii="Calibri" w:hAnsi="Calibri" w:cs="Calibri"/>
      <w:sz w:val="21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Calibri"/>
      <w:sz w:val="21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 Unicode MS"/>
    </w:rPr>
  </w:style>
  <w:style w:type="paragraph" w:styleId="ListParagraph">
    <w:name w:val="List Paragraph"/>
    <w:basedOn w:val="Normal"/>
    <w:uiPriority w:val="34"/>
    <w:qFormat/>
    <w:rsid w:val="000e1f24"/>
    <w:pPr>
      <w:spacing w:before="0" w:after="16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e75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Application>LibreOffice/6.2.6.2$Windows_X86_64 LibreOffice_project/684e730861356e74889dfe6dbddd3562aae2e6ad</Application>
  <Pages>3</Pages>
  <Words>698</Words>
  <Characters>3642</Characters>
  <CharactersWithSpaces>4285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2022-05-20T06:44:00Z</dcterms:created>
  <dc:creator>Caroline THIOU</dc:creator>
  <dc:description/>
  <dc:language>fr-FR</dc:language>
  <cp:lastModifiedBy>EGEA</cp:lastModifiedBy>
  <cp:lastPrinted>2023-03-08T11:48:00Z</cp:lastPrinted>
  <dcterms:modified xsi:type="dcterms:W3CDTF">2023-06-08T12:44:51Z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